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09E7" w:rsidP="62BD8168" w:rsidRDefault="0641A2F3" w14:paraId="1DF4E400" w14:textId="5EC0B851">
      <w:pPr>
        <w:jc w:val="center"/>
        <w:rPr>
          <w:b/>
          <w:bCs/>
          <w:sz w:val="32"/>
          <w:szCs w:val="32"/>
        </w:rPr>
      </w:pPr>
      <w:r w:rsidRPr="62BD8168">
        <w:rPr>
          <w:b/>
          <w:bCs/>
          <w:sz w:val="32"/>
          <w:szCs w:val="32"/>
        </w:rPr>
        <w:t>Este es el lenguaje oculto que conecta con la Generación Alfa</w:t>
      </w:r>
    </w:p>
    <w:p w:rsidR="00FC09E7" w:rsidP="45337E72" w:rsidRDefault="0641A2F3" w14:paraId="16FE9965" w14:textId="0F0AC6C5">
      <w:pPr>
        <w:spacing w:before="240" w:after="240"/>
        <w:jc w:val="both"/>
        <w:rPr>
          <w:rFonts w:ascii="Aptos" w:hAnsi="Aptos" w:eastAsia="Aptos" w:cs="Aptos"/>
        </w:rPr>
      </w:pPr>
      <w:r w:rsidRPr="45337E72" w:rsidR="060F3863">
        <w:rPr>
          <w:rFonts w:ascii="Aptos" w:hAnsi="Aptos" w:eastAsia="Aptos" w:cs="Aptos"/>
          <w:b w:val="1"/>
          <w:bCs w:val="1"/>
        </w:rPr>
        <w:t xml:space="preserve">29 </w:t>
      </w:r>
      <w:r w:rsidRPr="45337E72" w:rsidR="0641A2F3">
        <w:rPr>
          <w:rFonts w:ascii="Aptos" w:hAnsi="Aptos" w:eastAsia="Aptos" w:cs="Aptos"/>
          <w:b w:val="1"/>
          <w:bCs w:val="1"/>
        </w:rPr>
        <w:t>de abril de 2025. ––</w:t>
      </w:r>
      <w:r w:rsidRPr="45337E72" w:rsidR="0641A2F3">
        <w:rPr>
          <w:rFonts w:ascii="Aptos" w:hAnsi="Aptos" w:eastAsia="Aptos" w:cs="Aptos"/>
        </w:rPr>
        <w:t xml:space="preserve"> En un universo digital que se reinventa </w:t>
      </w:r>
      <w:r w:rsidRPr="45337E72" w:rsidR="5BDC5FBC">
        <w:rPr>
          <w:rFonts w:ascii="Aptos" w:hAnsi="Aptos" w:eastAsia="Aptos" w:cs="Aptos"/>
        </w:rPr>
        <w:t xml:space="preserve">a </w:t>
      </w:r>
      <w:r w:rsidRPr="45337E72" w:rsidR="0641A2F3">
        <w:rPr>
          <w:rFonts w:ascii="Aptos" w:hAnsi="Aptos" w:eastAsia="Aptos" w:cs="Aptos"/>
        </w:rPr>
        <w:t>cada segundo, las marcas se encuentran ante un dilema silencioso: ¿cómo conectar con una generación que no quiere que le hablen, sino que la entiendan?</w:t>
      </w:r>
    </w:p>
    <w:p w:rsidR="00FC09E7" w:rsidP="45337E72" w:rsidRDefault="0641A2F3" w14:paraId="50572663" w14:textId="53EFCAB1">
      <w:pPr>
        <w:spacing w:before="240" w:after="240"/>
        <w:jc w:val="both"/>
        <w:rPr>
          <w:rFonts w:ascii="Aptos" w:hAnsi="Aptos" w:eastAsia="Aptos" w:cs="Aptos"/>
        </w:rPr>
      </w:pPr>
      <w:r w:rsidRPr="45337E72" w:rsidR="0641A2F3">
        <w:rPr>
          <w:rFonts w:ascii="Aptos" w:hAnsi="Aptos" w:eastAsia="Aptos" w:cs="Aptos"/>
        </w:rPr>
        <w:t>Todo empieza con una pantalla</w:t>
      </w:r>
      <w:r w:rsidRPr="45337E72" w:rsidR="67DBE639">
        <w:rPr>
          <w:rFonts w:ascii="Aptos" w:hAnsi="Aptos" w:eastAsia="Aptos" w:cs="Aptos"/>
        </w:rPr>
        <w:t>... o</w:t>
      </w:r>
      <w:r w:rsidRPr="45337E72" w:rsidR="0641A2F3">
        <w:rPr>
          <w:rFonts w:ascii="Aptos" w:hAnsi="Aptos" w:eastAsia="Aptos" w:cs="Aptos"/>
        </w:rPr>
        <w:t xml:space="preserve"> varias. Para la </w:t>
      </w:r>
      <w:r w:rsidRPr="45337E72" w:rsidR="0641A2F3">
        <w:rPr>
          <w:rFonts w:ascii="Aptos" w:hAnsi="Aptos" w:eastAsia="Aptos" w:cs="Aptos"/>
          <w:b w:val="1"/>
          <w:bCs w:val="1"/>
        </w:rPr>
        <w:t>Generación Alfa</w:t>
      </w:r>
      <w:r w:rsidRPr="45337E72" w:rsidR="0641A2F3">
        <w:rPr>
          <w:rFonts w:ascii="Aptos" w:hAnsi="Aptos" w:eastAsia="Aptos" w:cs="Aptos"/>
        </w:rPr>
        <w:t>, esas pantallas no son una herramienta, s</w:t>
      </w:r>
      <w:r w:rsidRPr="45337E72" w:rsidR="02A11A9E">
        <w:rPr>
          <w:rFonts w:ascii="Aptos" w:hAnsi="Aptos" w:eastAsia="Aptos" w:cs="Aptos"/>
        </w:rPr>
        <w:t>ino que</w:t>
      </w:r>
      <w:r w:rsidRPr="45337E72" w:rsidR="0641A2F3">
        <w:rPr>
          <w:rFonts w:ascii="Aptos" w:hAnsi="Aptos" w:eastAsia="Aptos" w:cs="Aptos"/>
        </w:rPr>
        <w:t xml:space="preserve"> su entorno natural. Nacieron en él</w:t>
      </w:r>
      <w:r w:rsidRPr="45337E72" w:rsidR="7B0B396D">
        <w:rPr>
          <w:rFonts w:ascii="Aptos" w:hAnsi="Aptos" w:eastAsia="Aptos" w:cs="Aptos"/>
        </w:rPr>
        <w:t>,</w:t>
      </w:r>
      <w:r w:rsidRPr="45337E72" w:rsidR="0641A2F3">
        <w:rPr>
          <w:rFonts w:ascii="Aptos" w:hAnsi="Aptos" w:eastAsia="Aptos" w:cs="Aptos"/>
        </w:rPr>
        <w:t xml:space="preserve"> </w:t>
      </w:r>
      <w:r w:rsidRPr="45337E72" w:rsidR="71D2B63E">
        <w:rPr>
          <w:rFonts w:ascii="Aptos" w:hAnsi="Aptos" w:eastAsia="Aptos" w:cs="Aptos"/>
        </w:rPr>
        <w:t>y</w:t>
      </w:r>
      <w:r w:rsidRPr="45337E72" w:rsidR="0641A2F3">
        <w:rPr>
          <w:rFonts w:ascii="Aptos" w:hAnsi="Aptos" w:eastAsia="Aptos" w:cs="Aptos"/>
        </w:rPr>
        <w:t xml:space="preserve"> </w:t>
      </w:r>
      <w:r w:rsidRPr="45337E72" w:rsidR="326DD144">
        <w:rPr>
          <w:rFonts w:ascii="Aptos" w:hAnsi="Aptos" w:eastAsia="Aptos" w:cs="Aptos"/>
        </w:rPr>
        <w:t xml:space="preserve">es </w:t>
      </w:r>
      <w:r w:rsidRPr="45337E72" w:rsidR="0641A2F3">
        <w:rPr>
          <w:rFonts w:ascii="Aptos" w:hAnsi="Aptos" w:eastAsia="Aptos" w:cs="Aptos"/>
        </w:rPr>
        <w:t xml:space="preserve">ahí, entre videos de siete segundos, canciones virales y emojis usados como jerga secreta, </w:t>
      </w:r>
      <w:r w:rsidRPr="45337E72" w:rsidR="0BA5526F">
        <w:rPr>
          <w:rFonts w:ascii="Aptos" w:hAnsi="Aptos" w:eastAsia="Aptos" w:cs="Aptos"/>
        </w:rPr>
        <w:t xml:space="preserve">donde </w:t>
      </w:r>
      <w:r w:rsidRPr="45337E72" w:rsidR="0641A2F3">
        <w:rPr>
          <w:rFonts w:ascii="Aptos" w:hAnsi="Aptos" w:eastAsia="Aptos" w:cs="Aptos"/>
        </w:rPr>
        <w:t>construyen su propia forma de ver el mundo.</w:t>
      </w:r>
    </w:p>
    <w:p w:rsidR="00FC09E7" w:rsidP="62BD8168" w:rsidRDefault="0641A2F3" w14:paraId="220CC316" w14:textId="2433EB8F">
      <w:pPr>
        <w:spacing w:before="240" w:after="240"/>
        <w:jc w:val="both"/>
        <w:rPr>
          <w:rFonts w:ascii="Aptos" w:hAnsi="Aptos" w:eastAsia="Aptos" w:cs="Aptos"/>
        </w:rPr>
      </w:pPr>
      <w:r w:rsidRPr="45337E72" w:rsidR="0641A2F3">
        <w:rPr>
          <w:rFonts w:ascii="Aptos" w:hAnsi="Aptos" w:eastAsia="Aptos" w:cs="Aptos"/>
          <w:i w:val="1"/>
          <w:iCs w:val="1"/>
        </w:rPr>
        <w:t>“No buscan explicaciones, buscan señales”</w:t>
      </w:r>
      <w:r w:rsidRPr="45337E72" w:rsidR="0641A2F3">
        <w:rPr>
          <w:rFonts w:ascii="Aptos" w:hAnsi="Aptos" w:eastAsia="Aptos" w:cs="Aptos"/>
        </w:rPr>
        <w:t xml:space="preserve">, dice </w:t>
      </w:r>
      <w:r w:rsidRPr="45337E72" w:rsidR="0641A2F3">
        <w:rPr>
          <w:rFonts w:ascii="Aptos" w:hAnsi="Aptos" w:eastAsia="Aptos" w:cs="Aptos"/>
          <w:b w:val="1"/>
          <w:bCs w:val="1"/>
        </w:rPr>
        <w:t>Eduardo Núñez</w:t>
      </w:r>
      <w:r w:rsidRPr="45337E72" w:rsidR="0641A2F3">
        <w:rPr>
          <w:rFonts w:ascii="Aptos" w:hAnsi="Aptos" w:eastAsia="Aptos" w:cs="Aptos"/>
        </w:rPr>
        <w:t xml:space="preserve">, </w:t>
      </w:r>
      <w:r w:rsidRPr="45337E72" w:rsidR="0641A2F3">
        <w:rPr>
          <w:rFonts w:ascii="Aptos" w:hAnsi="Aptos" w:eastAsia="Aptos" w:cs="Aptos"/>
        </w:rPr>
        <w:t>Influencer</w:t>
      </w:r>
      <w:r w:rsidRPr="45337E72" w:rsidR="0641A2F3">
        <w:rPr>
          <w:rFonts w:ascii="Aptos" w:hAnsi="Aptos" w:eastAsia="Aptos" w:cs="Aptos"/>
        </w:rPr>
        <w:t xml:space="preserve"> Marketing </w:t>
      </w:r>
      <w:r w:rsidRPr="45337E72" w:rsidR="0641A2F3">
        <w:rPr>
          <w:rFonts w:ascii="Aptos" w:hAnsi="Aptos" w:eastAsia="Aptos" w:cs="Aptos"/>
        </w:rPr>
        <w:t>Director</w:t>
      </w:r>
      <w:r w:rsidRPr="45337E72" w:rsidR="0641A2F3">
        <w:rPr>
          <w:rFonts w:ascii="Aptos" w:hAnsi="Aptos" w:eastAsia="Aptos" w:cs="Aptos"/>
        </w:rPr>
        <w:t xml:space="preserve"> en </w:t>
      </w:r>
      <w:hyperlink r:id="R427c416832b942d5">
        <w:r w:rsidRPr="45337E72" w:rsidR="0641A2F3">
          <w:rPr>
            <w:rStyle w:val="Hyperlink"/>
            <w:rFonts w:ascii="Aptos" w:hAnsi="Aptos" w:eastAsia="Aptos" w:cs="Aptos"/>
            <w:b w:val="1"/>
            <w:bCs w:val="1"/>
            <w:i w:val="1"/>
            <w:iCs w:val="1"/>
          </w:rPr>
          <w:t>another</w:t>
        </w:r>
        <w:r w:rsidRPr="45337E72" w:rsidR="0641A2F3">
          <w:rPr>
            <w:rStyle w:val="Hyperlink"/>
            <w:rFonts w:ascii="Aptos" w:hAnsi="Aptos" w:eastAsia="Aptos" w:cs="Aptos"/>
          </w:rPr>
          <w:t>,</w:t>
        </w:r>
      </w:hyperlink>
      <w:r w:rsidRPr="45337E72" w:rsidR="0641A2F3">
        <w:rPr>
          <w:rFonts w:ascii="Aptos" w:hAnsi="Aptos" w:eastAsia="Aptos" w:cs="Aptos"/>
        </w:rPr>
        <w:t xml:space="preserve"> la agencia de comunicación estratégica con la mayor oferta en América Latina.</w:t>
      </w:r>
      <w:r w:rsidRPr="45337E72" w:rsidR="0641A2F3">
        <w:rPr>
          <w:rFonts w:ascii="Aptos" w:hAnsi="Aptos" w:eastAsia="Aptos" w:cs="Aptos"/>
          <w:i w:val="1"/>
          <w:iCs w:val="1"/>
        </w:rPr>
        <w:t xml:space="preserve"> “</w:t>
      </w:r>
      <w:r w:rsidRPr="45337E72" w:rsidR="0641A2F3">
        <w:rPr>
          <w:rFonts w:ascii="Aptos" w:hAnsi="Aptos" w:eastAsia="Aptos" w:cs="Aptos"/>
          <w:b w:val="1"/>
          <w:bCs w:val="1"/>
          <w:i w:val="1"/>
          <w:iCs w:val="1"/>
        </w:rPr>
        <w:t xml:space="preserve">No quieren marcas que les hablen, quieren marcas que </w:t>
      </w:r>
      <w:r w:rsidRPr="45337E72" w:rsidR="67C30C44">
        <w:rPr>
          <w:rFonts w:ascii="Aptos" w:hAnsi="Aptos" w:eastAsia="Aptos" w:cs="Aptos"/>
          <w:b w:val="1"/>
          <w:bCs w:val="1"/>
          <w:i w:val="1"/>
          <w:iCs w:val="1"/>
        </w:rPr>
        <w:t>se comuniquen</w:t>
      </w:r>
      <w:r w:rsidRPr="45337E72" w:rsidR="0641A2F3">
        <w:rPr>
          <w:rFonts w:ascii="Aptos" w:hAnsi="Aptos" w:eastAsia="Aptos" w:cs="Aptos"/>
          <w:b w:val="1"/>
          <w:bCs w:val="1"/>
          <w:i w:val="1"/>
          <w:iCs w:val="1"/>
        </w:rPr>
        <w:t xml:space="preserve"> como ell</w:t>
      </w:r>
      <w:r w:rsidRPr="45337E72" w:rsidR="00A60E4D">
        <w:rPr>
          <w:rFonts w:ascii="Aptos" w:hAnsi="Aptos" w:eastAsia="Aptos" w:cs="Aptos"/>
          <w:b w:val="1"/>
          <w:bCs w:val="1"/>
          <w:i w:val="1"/>
          <w:iCs w:val="1"/>
        </w:rPr>
        <w:t>o</w:t>
      </w:r>
      <w:r w:rsidRPr="45337E72" w:rsidR="0641A2F3">
        <w:rPr>
          <w:rFonts w:ascii="Aptos" w:hAnsi="Aptos" w:eastAsia="Aptos" w:cs="Aptos"/>
          <w:b w:val="1"/>
          <w:bCs w:val="1"/>
          <w:i w:val="1"/>
          <w:iCs w:val="1"/>
        </w:rPr>
        <w:t>s</w:t>
      </w:r>
      <w:r w:rsidRPr="45337E72" w:rsidR="0641A2F3">
        <w:rPr>
          <w:rFonts w:ascii="Aptos" w:hAnsi="Aptos" w:eastAsia="Aptos" w:cs="Aptos"/>
          <w:i w:val="1"/>
          <w:iCs w:val="1"/>
        </w:rPr>
        <w:t>.”</w:t>
      </w:r>
    </w:p>
    <w:p w:rsidR="00FC09E7" w:rsidP="0C4D3563" w:rsidRDefault="0641A2F3" w14:paraId="51A10B69" w14:textId="03A468C0">
      <w:pPr>
        <w:spacing w:before="240" w:after="240"/>
        <w:jc w:val="both"/>
      </w:pPr>
      <w:r w:rsidRPr="0C4D3563">
        <w:rPr>
          <w:rFonts w:ascii="Aptos" w:hAnsi="Aptos" w:eastAsia="Aptos" w:cs="Aptos"/>
        </w:rPr>
        <w:t xml:space="preserve">Y ahí entra un nuevo tipo de mensaje: uno que no grita, que no se impone, que simplemente </w:t>
      </w:r>
      <w:r w:rsidRPr="0C4D3563">
        <w:rPr>
          <w:rFonts w:ascii="Aptos" w:hAnsi="Aptos" w:eastAsia="Aptos" w:cs="Aptos"/>
          <w:b/>
          <w:bCs/>
        </w:rPr>
        <w:t>se deja descubrir</w:t>
      </w:r>
      <w:r w:rsidRPr="0C4D3563">
        <w:rPr>
          <w:rFonts w:ascii="Aptos" w:hAnsi="Aptos" w:eastAsia="Aptos" w:cs="Aptos"/>
        </w:rPr>
        <w:t>. No es explícito, ni obvio. Es contenido que solo quienes están dentro del código entienden. Para el resto, puede pasar desapercibido. Pero para quienes reconocen las claves —una canción específica, un gesto, un emoji en cierto orden— la conexión es inmediata.</w:t>
      </w:r>
    </w:p>
    <w:p w:rsidR="00FC09E7" w:rsidP="0C4D3563" w:rsidRDefault="0641A2F3" w14:paraId="37261CA0" w14:textId="0D2336F2">
      <w:pPr>
        <w:spacing w:before="240" w:after="240"/>
        <w:jc w:val="both"/>
      </w:pPr>
      <w:r w:rsidRPr="0C4D3563">
        <w:rPr>
          <w:rFonts w:ascii="Aptos" w:hAnsi="Aptos" w:eastAsia="Aptos" w:cs="Aptos"/>
        </w:rPr>
        <w:t xml:space="preserve">TikTok es el escenario ideal para esta narrativa encriptada. Ahí, lo cotidiano se vuelve simbólico. Un </w:t>
      </w:r>
      <w:proofErr w:type="spellStart"/>
      <w:r w:rsidRPr="0C4D3563">
        <w:rPr>
          <w:rFonts w:ascii="Aptos" w:hAnsi="Aptos" w:eastAsia="Aptos" w:cs="Aptos"/>
        </w:rPr>
        <w:t>tutorial</w:t>
      </w:r>
      <w:proofErr w:type="spellEnd"/>
      <w:r w:rsidRPr="0C4D3563">
        <w:rPr>
          <w:rFonts w:ascii="Aptos" w:hAnsi="Aptos" w:eastAsia="Aptos" w:cs="Aptos"/>
        </w:rPr>
        <w:t xml:space="preserve"> de maquillaje puede esconder una recomendación de producto. Una historia personal, un guiño a una marca. Nada parece publicidad, y eso lo convierte en lo más efectivo del momento.</w:t>
      </w:r>
    </w:p>
    <w:p w:rsidR="00FC09E7" w:rsidP="0C4D3563" w:rsidRDefault="0641A2F3" w14:paraId="12439F81" w14:textId="2640EF25">
      <w:pPr>
        <w:spacing w:before="240" w:after="240"/>
        <w:jc w:val="both"/>
      </w:pPr>
      <w:hyperlink r:id="R7c45f3fb0a9744a8">
        <w:r w:rsidRPr="45337E72" w:rsidR="0641A2F3">
          <w:rPr>
            <w:rStyle w:val="Hyperlink"/>
            <w:rFonts w:ascii="Aptos" w:hAnsi="Aptos" w:eastAsia="Aptos" w:cs="Aptos"/>
          </w:rPr>
          <w:t>Un estudio reciente realizado en Ecuador</w:t>
        </w:r>
      </w:hyperlink>
      <w:r w:rsidRPr="45337E72" w:rsidR="5DF97BBD">
        <w:rPr>
          <w:rFonts w:ascii="Aptos" w:hAnsi="Aptos" w:eastAsia="Aptos" w:cs="Aptos"/>
        </w:rPr>
        <w:t xml:space="preserve"> </w:t>
      </w:r>
      <w:r w:rsidRPr="45337E72" w:rsidR="0641A2F3">
        <w:rPr>
          <w:rFonts w:ascii="Aptos" w:hAnsi="Aptos" w:eastAsia="Aptos" w:cs="Aptos"/>
        </w:rPr>
        <w:t>r</w:t>
      </w:r>
      <w:r w:rsidRPr="45337E72" w:rsidR="0641A2F3">
        <w:rPr>
          <w:rFonts w:ascii="Aptos" w:hAnsi="Aptos" w:eastAsia="Aptos" w:cs="Aptos"/>
        </w:rPr>
        <w:t xml:space="preserve">eveló cómo la Generación Alfa interactúa con estas plataformas desde muy temprana edad, desarrollando patrones de atención fragmentada y formas de comunicación fuertemente visuales. Otro análisis, publicado en la </w:t>
      </w:r>
      <w:hyperlink r:id="Rc566cbdab26c4de0">
        <w:r w:rsidRPr="45337E72" w:rsidR="0641A2F3">
          <w:rPr>
            <w:rStyle w:val="Hyperlink"/>
            <w:rFonts w:ascii="Aptos" w:hAnsi="Aptos" w:eastAsia="Aptos" w:cs="Aptos"/>
            <w:i w:val="0"/>
            <w:iCs w:val="0"/>
          </w:rPr>
          <w:t>Revista de Comunicación</w:t>
        </w:r>
      </w:hyperlink>
      <w:r w:rsidRPr="45337E72" w:rsidR="5357CCC2">
        <w:rPr>
          <w:rFonts w:ascii="Aptos" w:hAnsi="Aptos" w:eastAsia="Aptos" w:cs="Aptos"/>
          <w:i w:val="0"/>
          <w:iCs w:val="0"/>
        </w:rPr>
        <w:t xml:space="preserve"> </w:t>
      </w:r>
      <w:r w:rsidRPr="45337E72" w:rsidR="5357CCC2">
        <w:rPr>
          <w:rFonts w:ascii="Aptos" w:hAnsi="Aptos" w:eastAsia="Aptos" w:cs="Aptos"/>
        </w:rPr>
        <w:t xml:space="preserve">de la Universidad de </w:t>
      </w:r>
      <w:r w:rsidRPr="45337E72" w:rsidR="5357CCC2">
        <w:rPr>
          <w:rFonts w:ascii="Aptos" w:hAnsi="Aptos" w:eastAsia="Aptos" w:cs="Aptos"/>
        </w:rPr>
        <w:t>Piura</w:t>
      </w:r>
      <w:r w:rsidRPr="45337E72" w:rsidR="5357CCC2">
        <w:rPr>
          <w:rFonts w:ascii="Aptos" w:hAnsi="Aptos" w:eastAsia="Aptos" w:cs="Aptos"/>
        </w:rPr>
        <w:t xml:space="preserve"> en Perú</w:t>
      </w:r>
      <w:r w:rsidRPr="45337E72" w:rsidR="0641A2F3">
        <w:rPr>
          <w:rFonts w:ascii="Aptos" w:hAnsi="Aptos" w:eastAsia="Aptos" w:cs="Aptos"/>
        </w:rPr>
        <w:t>, señala cómo los formatos tradicionales pierden impacto frente a este consumo veloz, emocional y casi tribal.</w:t>
      </w:r>
    </w:p>
    <w:p w:rsidR="00FC09E7" w:rsidP="0C4D3563" w:rsidRDefault="0641A2F3" w14:paraId="553ABEA0" w14:textId="24E2C878">
      <w:pPr>
        <w:spacing w:before="240" w:after="240"/>
        <w:jc w:val="both"/>
      </w:pPr>
      <w:r w:rsidRPr="45337E72" w:rsidR="0641A2F3">
        <w:rPr>
          <w:rFonts w:ascii="Aptos" w:hAnsi="Aptos" w:eastAsia="Aptos" w:cs="Aptos"/>
        </w:rPr>
        <w:t xml:space="preserve">Pero aquí hay una advertencia. Entrar en este código sin entenderlo puede tener el efecto contrario. </w:t>
      </w:r>
      <w:r w:rsidRPr="45337E72" w:rsidR="0641A2F3">
        <w:rPr>
          <w:rFonts w:ascii="Aptos" w:hAnsi="Aptos" w:eastAsia="Aptos" w:cs="Aptos"/>
          <w:i w:val="1"/>
          <w:iCs w:val="1"/>
        </w:rPr>
        <w:t>“</w:t>
      </w:r>
      <w:r w:rsidRPr="45337E72" w:rsidR="0641A2F3">
        <w:rPr>
          <w:rFonts w:ascii="Aptos" w:hAnsi="Aptos" w:eastAsia="Aptos" w:cs="Aptos"/>
          <w:b w:val="1"/>
          <w:bCs w:val="1"/>
          <w:i w:val="1"/>
          <w:iCs w:val="1"/>
        </w:rPr>
        <w:t>Si la marca no entiende las reglas del juego, la comunidad lo percibe al instante y lo rechaza. No hay segundas oportunidades</w:t>
      </w:r>
      <w:r w:rsidRPr="45337E72" w:rsidR="0641A2F3">
        <w:rPr>
          <w:rFonts w:ascii="Aptos" w:hAnsi="Aptos" w:eastAsia="Aptos" w:cs="Aptos"/>
          <w:i w:val="1"/>
          <w:iCs w:val="1"/>
        </w:rPr>
        <w:t>”</w:t>
      </w:r>
      <w:r w:rsidRPr="45337E72" w:rsidR="0641A2F3">
        <w:rPr>
          <w:rFonts w:ascii="Aptos" w:hAnsi="Aptos" w:eastAsia="Aptos" w:cs="Aptos"/>
        </w:rPr>
        <w:t>, asegura Eduardo</w:t>
      </w:r>
      <w:r w:rsidRPr="45337E72" w:rsidR="1012F4F9">
        <w:rPr>
          <w:rFonts w:ascii="Aptos" w:hAnsi="Aptos" w:eastAsia="Aptos" w:cs="Aptos"/>
        </w:rPr>
        <w:t xml:space="preserve"> Núñez</w:t>
      </w:r>
      <w:r w:rsidRPr="45337E72" w:rsidR="0641A2F3">
        <w:rPr>
          <w:rFonts w:ascii="Aptos" w:hAnsi="Aptos" w:eastAsia="Aptos" w:cs="Aptos"/>
        </w:rPr>
        <w:t>. La autenticidad no es una opción</w:t>
      </w:r>
      <w:r w:rsidRPr="45337E72" w:rsidR="0930B118">
        <w:rPr>
          <w:rFonts w:ascii="Aptos" w:hAnsi="Aptos" w:eastAsia="Aptos" w:cs="Aptos"/>
        </w:rPr>
        <w:t>,</w:t>
      </w:r>
      <w:r w:rsidRPr="45337E72" w:rsidR="0641A2F3">
        <w:rPr>
          <w:rFonts w:ascii="Aptos" w:hAnsi="Aptos" w:eastAsia="Aptos" w:cs="Aptos"/>
        </w:rPr>
        <w:t xml:space="preserve"> es el único camino.</w:t>
      </w:r>
    </w:p>
    <w:p w:rsidR="00FC09E7" w:rsidP="0C4D3563" w:rsidRDefault="0641A2F3" w14:paraId="286FC50C" w14:textId="2DD7805C">
      <w:pPr>
        <w:spacing w:before="240" w:after="240"/>
        <w:jc w:val="both"/>
      </w:pPr>
      <w:r w:rsidRPr="45337E72" w:rsidR="0641A2F3">
        <w:rPr>
          <w:rFonts w:ascii="Aptos" w:hAnsi="Aptos" w:eastAsia="Aptos" w:cs="Aptos"/>
        </w:rPr>
        <w:t xml:space="preserve">La respuesta no está en hablar más fuerte, sino en aprender a hablar con sutileza. El contenido que hoy conecta no es el que interrumpe, sino el que se integra. No es el que se anuncia, sino el que se interpreta. </w:t>
      </w:r>
      <w:r w:rsidRPr="45337E72" w:rsidR="0641A2F3">
        <w:rPr>
          <w:rFonts w:ascii="Aptos" w:hAnsi="Aptos" w:eastAsia="Aptos" w:cs="Aptos"/>
          <w:b w:val="1"/>
          <w:bCs w:val="1"/>
        </w:rPr>
        <w:t>El marketing del futuro será sugerido, compartido, contextua</w:t>
      </w:r>
      <w:r w:rsidRPr="45337E72" w:rsidR="40D55ACE">
        <w:rPr>
          <w:rFonts w:ascii="Aptos" w:hAnsi="Aptos" w:eastAsia="Aptos" w:cs="Aptos"/>
          <w:b w:val="1"/>
          <w:bCs w:val="1"/>
        </w:rPr>
        <w:t xml:space="preserve">l </w:t>
      </w:r>
      <w:r w:rsidRPr="45337E72" w:rsidR="0641A2F3">
        <w:rPr>
          <w:rFonts w:ascii="Aptos" w:hAnsi="Aptos" w:eastAsia="Aptos" w:cs="Aptos"/>
          <w:b w:val="1"/>
          <w:bCs w:val="1"/>
        </w:rPr>
        <w:t>y, sobre todo, culturalmente codificado</w:t>
      </w:r>
      <w:r w:rsidRPr="45337E72" w:rsidR="0641A2F3">
        <w:rPr>
          <w:rFonts w:ascii="Aptos" w:hAnsi="Aptos" w:eastAsia="Aptos" w:cs="Aptos"/>
        </w:rPr>
        <w:t>.</w:t>
      </w:r>
    </w:p>
    <w:p w:rsidR="00FC09E7" w:rsidP="0C4D3563" w:rsidRDefault="0641A2F3" w14:paraId="2C0918F9" w14:textId="60738996">
      <w:pPr>
        <w:spacing w:before="240" w:after="240"/>
        <w:jc w:val="both"/>
      </w:pPr>
      <w:r w:rsidRPr="62BD8168">
        <w:rPr>
          <w:rFonts w:ascii="Aptos" w:hAnsi="Aptos" w:eastAsia="Aptos" w:cs="Aptos"/>
        </w:rPr>
        <w:t xml:space="preserve">Y para quienes logren dominar este nuevo lenguaje, </w:t>
      </w:r>
      <w:r w:rsidRPr="62BD8168">
        <w:rPr>
          <w:rFonts w:ascii="Aptos" w:hAnsi="Aptos" w:eastAsia="Aptos" w:cs="Aptos"/>
          <w:b/>
          <w:bCs/>
        </w:rPr>
        <w:t>el vínculo con las nuevas generaciones será más potente que nunca</w:t>
      </w:r>
      <w:r w:rsidRPr="62BD8168">
        <w:rPr>
          <w:rFonts w:ascii="Aptos" w:hAnsi="Aptos" w:eastAsia="Aptos" w:cs="Aptos"/>
        </w:rPr>
        <w:t>.</w:t>
      </w:r>
    </w:p>
    <w:p w:rsidR="0641A2F3" w:rsidP="62BD8168" w:rsidRDefault="0641A2F3" w14:paraId="00405222" w14:textId="183359D2">
      <w:pPr>
        <w:spacing w:before="240" w:after="240"/>
        <w:jc w:val="center"/>
        <w:rPr>
          <w:rFonts w:ascii="Aptos" w:hAnsi="Aptos" w:eastAsia="Aptos" w:cs="Aptos"/>
        </w:rPr>
      </w:pPr>
      <w:r w:rsidRPr="62BD8168">
        <w:rPr>
          <w:rFonts w:ascii="Aptos" w:hAnsi="Aptos" w:eastAsia="Aptos" w:cs="Aptos"/>
        </w:rPr>
        <w:t>-o0o-</w:t>
      </w:r>
    </w:p>
    <w:p w:rsidR="00FC09E7" w:rsidP="0C4D3563" w:rsidRDefault="00FC09E7" w14:paraId="5C1A07E2" w14:textId="365684A0">
      <w:pPr>
        <w:jc w:val="both"/>
      </w:pPr>
    </w:p>
    <w:sectPr w:rsidR="00FC09E7">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18C7F1"/>
    <w:rsid w:val="0080F9A4"/>
    <w:rsid w:val="00A60E4D"/>
    <w:rsid w:val="00AA69C5"/>
    <w:rsid w:val="00FC09E7"/>
    <w:rsid w:val="02A11A9E"/>
    <w:rsid w:val="060F3863"/>
    <w:rsid w:val="0641A2F3"/>
    <w:rsid w:val="0930B118"/>
    <w:rsid w:val="0BA5526F"/>
    <w:rsid w:val="0C4D3563"/>
    <w:rsid w:val="1012F4F9"/>
    <w:rsid w:val="166CEFAA"/>
    <w:rsid w:val="1788BCB8"/>
    <w:rsid w:val="1EBB7ECA"/>
    <w:rsid w:val="1F261468"/>
    <w:rsid w:val="2E4BCFBF"/>
    <w:rsid w:val="326DD144"/>
    <w:rsid w:val="3D02714F"/>
    <w:rsid w:val="40D55ACE"/>
    <w:rsid w:val="4318C7F1"/>
    <w:rsid w:val="4400261F"/>
    <w:rsid w:val="45337E72"/>
    <w:rsid w:val="4C3495CC"/>
    <w:rsid w:val="5357CCC2"/>
    <w:rsid w:val="5795F9F3"/>
    <w:rsid w:val="5BDC5FBC"/>
    <w:rsid w:val="5DF97BBD"/>
    <w:rsid w:val="5E92B10A"/>
    <w:rsid w:val="5E9E4525"/>
    <w:rsid w:val="62BD8168"/>
    <w:rsid w:val="64525368"/>
    <w:rsid w:val="67C30C44"/>
    <w:rsid w:val="67DBE639"/>
    <w:rsid w:val="71D2B63E"/>
    <w:rsid w:val="7B0B396D"/>
    <w:rsid w:val="7F1A16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C7F1"/>
  <w15:chartTrackingRefBased/>
  <w15:docId w15:val="{A1120196-CE0C-4F7E-BDE6-6EDF19C5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uiPriority w:val="9"/>
    <w:unhideWhenUsed/>
    <w:qFormat/>
    <w:rsid w:val="5795F9F3"/>
    <w:pPr>
      <w:keepNext/>
      <w:keepLines/>
      <w:spacing w:before="160" w:after="80"/>
      <w:outlineLvl w:val="1"/>
    </w:pPr>
    <w:rPr>
      <w:rFonts w:asciiTheme="majorHAnsi" w:hAnsiTheme="majorHAnsi" w:eastAsiaTheme="minorEastAsia" w:cstheme="majorEastAsia"/>
      <w:color w:val="0F476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62BD816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microsoft.com/office/2011/relationships/people" Target="people.xml" Id="Rc1072af145884e28" /><Relationship Type="http://schemas.microsoft.com/office/2011/relationships/commentsExtended" Target="commentsExtended.xml" Id="R12b25b21cdad48ed" /><Relationship Type="http://schemas.microsoft.com/office/2016/09/relationships/commentsIds" Target="commentsIds.xml" Id="R709196523ff24278" /><Relationship Type="http://schemas.openxmlformats.org/officeDocument/2006/relationships/hyperlink" Target="https://another.co/?utm_source=Generaci%C3%B3n+Alfa++Chile&amp;utm_medium=Generaci%C3%B3n+Alfa++Chile&amp;utm_campaign=Generaci%C3%B3n+Alfa+_Chile" TargetMode="External" Id="R427c416832b942d5" /><Relationship Type="http://schemas.openxmlformats.org/officeDocument/2006/relationships/hyperlink" Target="https://repositorio.uleam.edu.ec/bitstream/123456789/6876/1/ULEAM-MKT-0227.pdf" TargetMode="External" Id="R7c45f3fb0a9744a8" /><Relationship Type="http://schemas.openxmlformats.org/officeDocument/2006/relationships/hyperlink" Target="https://revistadecomunicacion.com/article/view/3659" TargetMode="External" Id="Rc566cbdab26c4d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4B1FF-FA94-49C4-BDCA-EF7240C71E4B}">
  <ds:schemaRefs>
    <ds:schemaRef ds:uri="http://schemas.microsoft.com/office/2006/metadata/properties"/>
    <ds:schemaRef ds:uri="http://www.w3.org/2000/xmlns/"/>
    <ds:schemaRef ds:uri="18e0d8e0-56f4-43c6-a2b4-782169cc7693"/>
    <ds:schemaRef ds:uri="http://schemas.microsoft.com/office/infopath/2007/PartnerControls"/>
    <ds:schemaRef ds:uri="d344c7e7-90c6-4907-8e78-2af90b9567f3"/>
    <ds:schemaRef ds:uri="http://www.w3.org/2001/XMLSchema-instance"/>
  </ds:schemaRefs>
</ds:datastoreItem>
</file>

<file path=customXml/itemProps2.xml><?xml version="1.0" encoding="utf-8"?>
<ds:datastoreItem xmlns:ds="http://schemas.openxmlformats.org/officeDocument/2006/customXml" ds:itemID="{1C6C9891-DFFF-4627-A4E2-DFF3449A9102}">
  <ds:schemaRefs>
    <ds:schemaRef ds:uri="http://schemas.microsoft.com/sharepoint/v3/contenttype/forms"/>
  </ds:schemaRefs>
</ds:datastoreItem>
</file>

<file path=customXml/itemProps3.xml><?xml version="1.0" encoding="utf-8"?>
<ds:datastoreItem xmlns:ds="http://schemas.openxmlformats.org/officeDocument/2006/customXml" ds:itemID="{9AE9A647-1615-4316-B2AF-66E33C02998C}">
  <ds:schemaRefs>
    <ds:schemaRef ds:uri="http://schemas.microsoft.com/office/2006/metadata/contentType"/>
    <ds:schemaRef ds:uri="http://schemas.microsoft.com/office/2006/metadata/properties/metaAttributes"/>
    <ds:schemaRef ds:uri="http://www.w3.org/2000/xmlns/"/>
    <ds:schemaRef ds:uri="http://www.w3.org/2001/XMLSchema"/>
    <ds:schemaRef ds:uri="18e0d8e0-56f4-43c6-a2b4-782169cc7693"/>
    <ds:schemaRef ds:uri="d344c7e7-90c6-4907-8e78-2af90b9567f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Tamara Elizabeth Marambio García</lastModifiedBy>
  <revision>4</revision>
  <dcterms:created xsi:type="dcterms:W3CDTF">2025-04-16T18:12:00.0000000Z</dcterms:created>
  <dcterms:modified xsi:type="dcterms:W3CDTF">2025-04-29T21:18:20.6228653Z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